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Default Extension="emf" ContentType="image/emf"/>
  <Default Extension="bmp" ContentType="image/bmp"/>
  <Default Extension="wmf" ContentType="image/wmf"/>
  <Default Extension="gif" ContentType="image/gif"/>
  <Default Extension="tif" ContentType="image/t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>
      <w:pPr>
        <w:spacing w:beforeLines="113" w:afterLines="113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/>
      </w:r>
    </w:p>
    <w:p>
      <w:pPr>
        <w:jc w:val="center"/>
      </w:pPr>
      <w:r>
        <w:rPr>
          <w:rFonts w:ascii="黑体" w:eastAsia="黑体" w:hint="eastAsia"/>
          <w:b w:val="0"/>
          <w:sz w:val="96"/>
          <w:szCs w:val="96"/>
          <w:color w:val="000000"/>
          <w:shd w:val="clear" w:color="auto" w:fill="ffffff"/>
        </w:rPr>
        <w:t xml:space="preserve">10KV基础计算书</w:t>
      </w:r>
    </w:p>
    <w:p>
      <w:pPr>
        <w:jc w:val="center"/>
      </w:pPr>
      <w:r>
        <w:rPr>
          <w:rFonts w:ascii="黑体" w:eastAsia="黑体" w:hint="eastAsia"/>
          <w:b w:val="0"/>
          <w:sz w:val="96"/>
          <w:szCs w:val="96"/>
          <w:color w:val="000000"/>
          <w:shd w:val="clear" w:color="auto" w:fill="ffffff"/>
        </w:rPr>
        <w:t xml:space="preserve"/>
      </w:r>
    </w:p>
    <w:tbl>
      <w:tblPr>
        <w:tblStyle w:val="sdTabBorderNoLine"/>
        <w:tblW w:w="8391" w:type="dxa"/>
        <w:jc w:val="center"/>
      </w:tblPr>
      <w:tblGrid>
        <w:gridCol w:w="4195"/>
        <w:gridCol w:w="4195"/>
      </w:tblGrid>
      <w:tr>
        <w:trPr>
          <w:tblHeader/>
        </w:trPr>
        <w:tc>
          <w:tcPr>
            <w:tcW w:w="4195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项目编号: No.1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项目名称: XXX项目</w:t>
            </w:r>
          </w:p>
        </w:tc>
      </w:tr>
      <w:tr>
        <w:trPr/>
        <w:tc>
          <w:tcPr>
            <w:tcW w:w="4195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计算人: XXX设计师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专业负责人: XXX总工</w:t>
            </w:r>
          </w:p>
        </w:tc>
      </w:tr>
      <w:tr>
        <w:trPr/>
        <w:tc>
          <w:tcPr>
            <w:tcW w:w="4195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校核人: XXX设计师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日期: 2023-07-30</w:t>
            </w:r>
          </w:p>
        </w:tc>
      </w:tr>
    </w:tbl>
    <w:p>
      <w:pPr>
        <w:spacing w:beforeLines="113" w:afterLines="113" w:line="113"/>
        <w:jc w:val="left"/>
      </w:pPr>
      <w:pPr>
        <w:jc w:val="center"/>
      </w:pPr>
      <w:r>
        <w:rPr>
          <w:rFonts w:ascii="宋体" w:eastAsia="宋体" w:hint="eastAsia"/>
          <w:b w:val="0"/>
          <w:sz w:val="28"/>
          <w:szCs w:val="28"/>
          <w:color w:val="000000"/>
          <w:shd w:val="clear" w:color="auto" w:fill="ffffff"/>
        </w:rPr>
        <w:t xml:space="preserve"/>
      </w:r>
    </w:p>
    <w:p>
      <w:pPr>
        <w:sectPr>
          <w:headerReference w:type="default" r:id="rId21"/>
          <w:footerReference w:type="default" r:id="rId31"/>
          <w:docGrid w:type="lines" w:linePitch="113"/>
          <w:pgSz w:w="23814" w:h="16839" w:orient="landscape" w:code="8"/>
          <w:pgMar w:top="1814" w:right="1417" w:bottom="1814" w:left="1417" w:header="120" w:footer="200" w:gutter="0"/>
          <w:cols w:num="1" w:space="1134"/>
          <w:titlePg/>
        </w:sectPr>
      </w:pPr>
    </w:p>
    <w:sdt>
      <w:sdtPr>
        <w:docPartObj>
          <w:docPartGallery w:val="Table of Contents"/>
          <w:docPartUnique/>
        </w:docPartObj>
      </w:sdtPr>
      <w:sdtContent>
        <w:p>
          <w:pPr>
            <w:pStyle w:val="TOC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0"/>
            <w:tabs>
              <w:tab w:val="right" w:leader="dot" w:pos="10349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0" w:history="0">
            <w:r>
              <w:t>1. 设计依据</w:t>
            </w:r>
            <w:r>
              <w:tab/>
            </w:r>
            <w:r>
              <w:fldChar w:fldCharType="begin"/>
            </w:r>
            <w:r>
              <w:instrText xml:space="preserve"> PAGEREF _Toc0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0349"/>
            </w:tabs>
          </w:pPr>
          <w:hyperlink w:anchor="_Toc1" w:history="1">
            <w:r>
              <w:t>2. 计算软件信息</w:t>
            </w:r>
            <w:r>
              <w:tab/>
            </w:r>
            <w:r>
              <w:fldChar w:fldCharType="begin"/>
            </w:r>
            <w:r>
              <w:instrText xml:space="preserve"> PAGEREF _Toc1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0349"/>
            </w:tabs>
          </w:pPr>
          <w:hyperlink w:anchor="_Toc2" w:history="2">
            <w:r>
              <w:t>3. 计算参数</w:t>
            </w:r>
            <w:r>
              <w:tab/>
            </w:r>
            <w:r>
              <w:fldChar w:fldCharType="begin"/>
            </w:r>
            <w:r>
              <w:instrText xml:space="preserve"> PAGEREF _Toc2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0349"/>
            </w:tabs>
          </w:pPr>
          <w:hyperlink w:anchor="_Toc3" w:history="3">
            <w:r>
              <w:t>4. 模型概况</w:t>
            </w:r>
            <w:r>
              <w:tab/>
            </w:r>
            <w:r>
              <w:fldChar w:fldCharType="begin"/>
            </w:r>
            <w:r>
              <w:instrText xml:space="preserve"> PAGEREF _Toc3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0349"/>
            </w:tabs>
          </w:pPr>
          <w:hyperlink w:anchor="_Toc4" w:history="4">
            <w:r>
              <w:t>5. 工况和组合</w:t>
            </w:r>
            <w:r>
              <w:tab/>
            </w:r>
            <w:r>
              <w:fldChar w:fldCharType="begin"/>
            </w:r>
            <w:r>
              <w:instrText xml:space="preserve"> PAGEREF _Toc4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0349"/>
            </w:tabs>
          </w:pPr>
          <w:hyperlink w:anchor="_Toc5" w:history="5">
            <w:r>
              <w:t>1. 工况信息</w:t>
            </w:r>
            <w:r>
              <w:tab/>
            </w:r>
            <w:r>
              <w:fldChar w:fldCharType="begin"/>
            </w:r>
            <w:r>
              <w:instrText xml:space="preserve"> PAGEREF _Toc5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0349"/>
            </w:tabs>
          </w:pPr>
          <w:hyperlink w:anchor="_Toc6" w:history="6">
            <w:r>
              <w:t>2. 构件内力基本组合信息</w:t>
            </w:r>
            <w:r>
              <w:tab/>
            </w:r>
            <w:r>
              <w:fldChar w:fldCharType="begin"/>
            </w:r>
            <w:r>
              <w:instrText xml:space="preserve"> PAGEREF _Toc6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0349"/>
            </w:tabs>
          </w:pPr>
          <w:hyperlink w:anchor="_Toc7" w:history="7">
            <w:r>
              <w:t>6. 材料</w:t>
            </w:r>
            <w:r>
              <w:tab/>
            </w:r>
            <w:r>
              <w:fldChar w:fldCharType="begin"/>
            </w:r>
            <w:r>
              <w:instrText xml:space="preserve"> PAGEREF _Toc7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0349"/>
            </w:tabs>
          </w:pPr>
          <w:hyperlink w:anchor="_Toc8" w:history="8">
            <w:r>
              <w:t>7. 结果简图</w:t>
            </w:r>
            <w:r>
              <w:tab/>
            </w:r>
            <w:r>
              <w:fldChar w:fldCharType="begin"/>
            </w:r>
            <w:r>
              <w:instrText xml:space="preserve"> PAGEREF _Toc8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0349"/>
            </w:tabs>
          </w:pPr>
          <w:hyperlink w:anchor="_Toc9" w:history="9">
            <w:r>
              <w:t>1. 模型基本简图</w:t>
            </w:r>
            <w:r>
              <w:tab/>
            </w:r>
            <w:r>
              <w:fldChar w:fldCharType="begin"/>
            </w:r>
            <w:r>
              <w:instrText xml:space="preserve"> PAGEREF _Toc9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0349"/>
            </w:tabs>
          </w:pPr>
          <w:hyperlink w:anchor="_Toc10" w:history="10">
            <w:r>
              <w:t>2. 板面荷载简图</w:t>
            </w:r>
            <w:r>
              <w:tab/>
            </w:r>
            <w:r>
              <w:fldChar w:fldCharType="begin"/>
            </w:r>
            <w:r>
              <w:instrText xml:space="preserve"> PAGEREF _Toc10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0349"/>
            </w:tabs>
          </w:pPr>
          <w:hyperlink w:anchor="_Toc11" w:history="11">
            <w:r>
              <w:t>3. 模型桩土刚度简图</w:t>
            </w:r>
            <w:r>
              <w:tab/>
            </w:r>
            <w:r>
              <w:fldChar w:fldCharType="begin"/>
            </w:r>
            <w:r>
              <w:instrText xml:space="preserve"> PAGEREF _Toc11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0349"/>
            </w:tabs>
          </w:pPr>
          <w:hyperlink w:anchor="_Toc12" w:history="12">
            <w:r>
              <w:t>4. 承载力计算结果</w:t>
            </w:r>
            <w:r>
              <w:tab/>
            </w:r>
            <w:r>
              <w:fldChar w:fldCharType="begin"/>
            </w:r>
            <w:r>
              <w:instrText xml:space="preserve"> PAGEREF _Toc12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30"/>
            <w:tabs>
              <w:tab w:val="right" w:leader="dot" w:pos="10349"/>
            </w:tabs>
          </w:pPr>
          <w:hyperlink w:anchor="_Toc13" w:history="13">
            <w:r>
              <w:t>(1). 无震最大反力</w:t>
            </w:r>
            <w:r>
              <w:tab/>
            </w:r>
            <w:r>
              <w:fldChar w:fldCharType="begin"/>
            </w:r>
            <w:r>
              <w:instrText xml:space="preserve"> PAGEREF _Toc13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30"/>
            <w:tabs>
              <w:tab w:val="right" w:leader="dot" w:pos="10349"/>
            </w:tabs>
          </w:pPr>
          <w:hyperlink w:anchor="_Toc14" w:history="14">
            <w:r>
              <w:t>(2). 有震最大反力</w:t>
            </w:r>
            <w:r>
              <w:tab/>
            </w:r>
            <w:r>
              <w:fldChar w:fldCharType="begin"/>
            </w:r>
            <w:r>
              <w:instrText xml:space="preserve"> PAGEREF _Toc14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30"/>
            <w:tabs>
              <w:tab w:val="right" w:leader="dot" w:pos="10349"/>
            </w:tabs>
          </w:pPr>
          <w:hyperlink w:anchor="_Toc15" w:history="15">
            <w:r>
              <w:t>(3). 软弱下卧层验算</w:t>
            </w:r>
            <w:r>
              <w:tab/>
            </w:r>
            <w:r>
              <w:fldChar w:fldCharType="begin"/>
            </w:r>
            <w:r>
              <w:instrText xml:space="preserve"> PAGEREF _Toc15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30"/>
            <w:tabs>
              <w:tab w:val="right" w:leader="dot" w:pos="10349"/>
            </w:tabs>
          </w:pPr>
          <w:hyperlink w:anchor="_Toc16" w:history="16">
            <w:r>
              <w:t>(4). 抗拔承载力</w:t>
            </w:r>
            <w:r>
              <w:tab/>
            </w:r>
            <w:r>
              <w:fldChar w:fldCharType="begin"/>
            </w:r>
            <w:r>
              <w:instrText xml:space="preserve"> PAGEREF _Toc16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30"/>
            <w:tabs>
              <w:tab w:val="right" w:leader="dot" w:pos="10349"/>
            </w:tabs>
          </w:pPr>
          <w:hyperlink w:anchor="_Toc17" w:history="17">
            <w:r>
              <w:t>(5). 水平承载力</w:t>
            </w:r>
            <w:r>
              <w:tab/>
            </w:r>
            <w:r>
              <w:fldChar w:fldCharType="begin"/>
            </w:r>
            <w:r>
              <w:instrText xml:space="preserve"> PAGEREF _Toc17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30"/>
            <w:tabs>
              <w:tab w:val="right" w:leader="dot" w:pos="10349"/>
            </w:tabs>
          </w:pPr>
          <w:hyperlink w:anchor="_Toc18" w:history="18">
            <w:r>
              <w:t>(6). 桩身承载力</w:t>
            </w:r>
            <w:r>
              <w:tab/>
            </w:r>
            <w:r>
              <w:fldChar w:fldCharType="begin"/>
            </w:r>
            <w:r>
              <w:instrText xml:space="preserve"> PAGEREF _Toc18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0349"/>
            </w:tabs>
          </w:pPr>
          <w:hyperlink w:anchor="_Toc19" w:history="19">
            <w:r>
              <w:t>5. 弯矩计算结果</w:t>
            </w:r>
            <w:r>
              <w:tab/>
            </w:r>
            <w:r>
              <w:fldChar w:fldCharType="begin"/>
            </w:r>
            <w:r>
              <w:instrText xml:space="preserve"> PAGEREF _Toc19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0349"/>
            </w:tabs>
          </w:pPr>
          <w:hyperlink w:anchor="_Toc20" w:history="20">
            <w:r>
              <w:t>6. 配筋计算结果</w:t>
            </w:r>
            <w:r>
              <w:tab/>
            </w:r>
            <w:r>
              <w:fldChar w:fldCharType="begin"/>
            </w:r>
            <w:r>
              <w:instrText xml:space="preserve"> PAGEREF _Toc20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30"/>
            <w:tabs>
              <w:tab w:val="right" w:leader="dot" w:pos="10349"/>
            </w:tabs>
          </w:pPr>
          <w:hyperlink w:anchor="_Toc21" w:history="21">
            <w:r>
              <w:t>(1). 配筋简图(主模型)</w:t>
            </w:r>
            <w:r>
              <w:tab/>
            </w:r>
            <w:r>
              <w:fldChar w:fldCharType="begin"/>
            </w:r>
            <w:r>
              <w:instrText xml:space="preserve"> PAGEREF _Toc21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30"/>
            <w:tabs>
              <w:tab w:val="right" w:leader="dot" w:pos="10349"/>
            </w:tabs>
          </w:pPr>
          <w:hyperlink w:anchor="_Toc22" w:history="22">
            <w:r>
              <w:t>(2). 配筋简图-顶筋(主模型)</w:t>
            </w:r>
            <w:r>
              <w:tab/>
            </w:r>
            <w:r>
              <w:fldChar w:fldCharType="begin"/>
            </w:r>
            <w:r>
              <w:instrText xml:space="preserve"> PAGEREF _Toc22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30"/>
            <w:tabs>
              <w:tab w:val="right" w:leader="dot" w:pos="10349"/>
            </w:tabs>
          </w:pPr>
          <w:hyperlink w:anchor="_Toc23" w:history="23">
            <w:r>
              <w:t>(3). 配筋简图-底筋(主模型)</w:t>
            </w:r>
            <w:r>
              <w:tab/>
            </w:r>
            <w:r>
              <w:fldChar w:fldCharType="begin"/>
            </w:r>
            <w:r>
              <w:instrText xml:space="preserve"> PAGEREF _Toc23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0349"/>
            </w:tabs>
          </w:pPr>
          <w:hyperlink w:anchor="_Toc24" w:history="24">
            <w:r>
              <w:t>8. 桩基承载力验算</w:t>
            </w:r>
            <w:r>
              <w:tab/>
            </w:r>
            <w:r>
              <w:fldChar w:fldCharType="begin"/>
            </w:r>
            <w:r>
              <w:instrText xml:space="preserve"> PAGEREF _Toc24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0349"/>
            </w:tabs>
          </w:pPr>
          <w:hyperlink w:anchor="_Toc25" w:history="25">
            <w:r>
              <w:t>1. 承台桩承载力结果</w:t>
            </w:r>
            <w:r>
              <w:tab/>
            </w:r>
            <w:r>
              <w:fldChar w:fldCharType="begin"/>
            </w:r>
            <w:r>
              <w:instrText xml:space="preserve"> PAGEREF _Toc25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0349"/>
            </w:tabs>
          </w:pPr>
          <w:hyperlink w:anchor="_Toc26" w:history="26">
            <w:r>
              <w:t>9. 基础配筋</w:t>
            </w:r>
            <w:r>
              <w:tab/>
            </w:r>
            <w:r>
              <w:fldChar w:fldCharType="begin"/>
            </w:r>
            <w:r>
              <w:instrText xml:space="preserve"> PAGEREF _Toc26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0349"/>
            </w:tabs>
          </w:pPr>
          <w:hyperlink w:anchor="_Toc27" w:history="27">
            <w:r>
              <w:t>1. 承台配筋结果</w:t>
            </w:r>
            <w:r>
              <w:tab/>
            </w:r>
            <w:r>
              <w:fldChar w:fldCharType="begin"/>
            </w:r>
            <w:r>
              <w:instrText xml:space="preserve"> PAGEREF _Toc27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0349"/>
            </w:tabs>
          </w:pPr>
          <w:hyperlink w:anchor="_Toc28" w:history="28">
            <w:r>
              <w:t>10. 冲剪局压验算结果</w:t>
            </w:r>
            <w:r>
              <w:tab/>
            </w:r>
            <w:r>
              <w:fldChar w:fldCharType="begin"/>
            </w:r>
            <w:r>
              <w:instrText xml:space="preserve"> PAGEREF _Toc28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0349"/>
            </w:tabs>
          </w:pPr>
          <w:hyperlink w:anchor="_Toc29" w:history="29">
            <w:r>
              <w:t>1. 桩承台冲剪验算</w:t>
            </w:r>
            <w:r>
              <w:tab/>
            </w:r>
            <w:r>
              <w:fldChar w:fldCharType="begin"/>
            </w:r>
            <w:r>
              <w:instrText xml:space="preserve"> PAGEREF _Toc29 \h </w:instrText>
            </w:r>
            <w:r>
              <w:fldChar w:fldCharType="separate"/>
            </w:r>
            <w:r>
              <w:fldChar w:fldCharType="end"/>
            </w:r>
          </w:hyperlink>
        </w:p>
        <w:p>
          <w:r>
            <w:fldChar w:fldCharType="end"/>
          </w:r>
        </w:p>
      </w:sdtContent>
    </w:sdt>
    <w:p>
      <w:r>
        <w:br w:type="page"/>
      </w:r>
    </w:p>
    <w:p>
      <w:pPr>
        <w:jc w:val="left"/>
        <w:pStyle w:val="a7"/>
      </w:pPr>
      <w:bookmarkStart w:id="0" w:name="_Toc0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1. 设计依据</w:t>
      </w:r>
      <w:bookmarkEnd w:id="0"/>
    </w:p>
    <w:tbl>
      <w:tblPr>
        <w:tblStyle w:val="sdTabBorderNoLine"/>
        <w:tblW w:w="9922" w:type="dxa"/>
        <w:jc w:val="left"/>
      </w:tblPr>
      <w:tblGrid>
        <w:gridCol w:w="9922"/>
      </w:tblGrid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1.《混凝土结构设计规范》(GB50010-2010)(2015年版)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2.《建筑地基基础设计规范》(GB50007-2011)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3.《建筑抗震设计规范》(GB50011-2010)(2016年版)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4.《建筑结构荷载规范》(GB50009-2012)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5.《人民防空地下室设计规范》(GB50038-2005)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6.《建筑桩基技术规范》(JGJ94-2008)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7.《建筑地基处理技术规范》(JGJ79-2012)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8.《高层建筑筏形与箱形基础技术规范》(JGJ6-2011)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9.《高压喷射扩大头锚杆技术规程》(JGJT282-2012)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10.《工程结构通用规范》(GB55001-2021)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11.《混凝土结构通用规范》(GB55008-2021)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12.《建筑与市政地基基础通用规范》(GB55003-2021)</w:t>
            </w:r>
          </w:p>
        </w:tc>
      </w:tr>
    </w:tbl>
    <w:p>
      <w:pPr>
        <w:jc w:val="left"/>
        <w:pStyle w:val="a7"/>
      </w:pPr>
      <w:bookmarkStart w:id="1" w:name="_Toc1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2. 计算软件信息</w:t>
      </w:r>
      <w:bookmarkEnd w:id="1"/>
    </w:p>
    <w:p>
      <w:pPr>
        <w:ind w:firstLineChars="200"/>
        <w:spacing w:beforeLines="283" w:afterLines="283" w:line="113"/>
        <w:jc w:val="left"/>
      </w:pPr>
      <w:pPr>
        <w:jc w:val="left"/>
      </w:pPr>
      <w:r>
        <w:rPr>
          <w:rFonts w:ascii="宋体" w:eastAsia="宋体" w:hint="eastAsia"/>
          <w:b w:val="0"/>
          <w:sz w:val="30"/>
          <w:szCs w:val="30"/>
          <w:color w:val="000000"/>
          <w:shd w:val="clear" w:color="auto" w:fill="ffffff"/>
        </w:rPr>
        <w:t xml:space="preserve">本工程计算软件为PKPM2021-V1.5.1 JCCAD</w:t>
      </w:r>
    </w:p>
    <w:p>
      <w:pPr>
        <w:jc w:val="left"/>
        <w:pStyle w:val="a7"/>
      </w:pPr>
      <w:bookmarkStart w:id="2" w:name="_Toc2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3. 计算参数</w:t>
      </w:r>
      <w:bookmarkEnd w:id="2"/>
    </w:p>
    <w:p>
      <w:pPr>
        <w:jc w:val="left"/>
        <w:pStyle w:val="a7"/>
      </w:pPr>
      <w:bookmarkStart w:id="3" w:name="_Toc3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4. 模型概况</w:t>
      </w:r>
      <w:bookmarkEnd w:id="3"/>
    </w:p>
    <w:p>
      <w:pPr>
        <w:spacing w:beforeLines="113" w:afterLines="113" w:line="113"/>
        <w:jc w:val="center"/>
      </w:pPr>
      <w:pPr>
        <w:jc w:val="center"/>
      </w:pPr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表4-1构件数目统计</w:t>
      </w:r>
    </w:p>
    <w:tbl>
      <w:tblPr>
        <w:tblStyle w:val="sdTabBorderHeadWide_OutlineWide_1"/>
        <w:tblW w:w="9922" w:type="dxa"/>
        <w:jc w:val="center"/>
      </w:tblPr>
      <w:tblGrid>
        <w:gridCol w:w="1134"/>
        <w:gridCol w:w="2268"/>
        <w:gridCol w:w="6520"/>
      </w:tblGrid>
      <w:tr>
        <w:trPr>
          <w:tblHeader/>
        </w:trPr>
        <w:tc>
          <w:tcPr>
            <w:tcW w:w="3402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构件类型</w:t>
            </w:r>
          </w:p>
        </w:tc>
        <w:tc>
          <w:tcPr>
            <w:tcW w:w="6520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构件数目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拉梁</w:t>
            </w:r>
          </w:p>
        </w:tc>
        <w:tc>
          <w:tcPr>
            <w:tcW w:w="65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36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</w:t>
            </w:r>
          </w:p>
        </w:tc>
        <w:tc>
          <w:tcPr>
            <w:tcW w:w="65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承台桩</w:t>
            </w:r>
          </w:p>
        </w:tc>
        <w:tc>
          <w:tcPr>
            <w:tcW w:w="65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</w:t>
            </w:r>
          </w:p>
        </w:tc>
      </w:tr>
    </w:tbl>
    <w:p>
      <w:pPr>
        <w:jc w:val="left"/>
        <w:pStyle w:val="a7"/>
      </w:pPr>
      <w:bookmarkStart w:id="4" w:name="_Toc4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5. 工况和组合</w:t>
      </w:r>
      <w:bookmarkEnd w:id="4"/>
    </w:p>
    <w:p>
      <w:pPr>
        <w:jc w:val="left"/>
        <w:pStyle w:val="2"/>
      </w:pPr>
      <w:bookmarkStart w:id="5" w:name="_Toc5"/>
      <w:r>
        <w:rPr>
          <w:rFonts w:ascii="宋体" w:eastAsia="宋体" w:hint="eastAsia"/>
          <w:b/>
          <w:sz w:val="28"/>
          <w:szCs w:val="28"/>
          <w:color w:val="000000"/>
          <w:shd w:val="clear" w:color="auto" w:fill="ffffff"/>
        </w:rPr>
        <w:t xml:space="preserve">1. 工况信息</w:t>
      </w:r>
      <w:bookmarkEnd w:id="5"/>
    </w:p>
    <w:p>
      <w:pPr>
        <w:spacing w:beforeLines="113" w:afterLines="113" w:line="113"/>
        <w:jc w:val="center"/>
      </w:pPr>
      <w:pPr>
        <w:jc w:val="center"/>
      </w:pPr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表5-1工况荷载统计</w:t>
      </w:r>
    </w:p>
    <w:tbl>
      <w:tblPr>
        <w:tblStyle w:val="sdTabBorderHeadWide_OutlineWide_1"/>
        <w:tblW w:w="10206" w:type="dxa"/>
        <w:jc w:val="center"/>
      </w:tblPr>
      <w:tblGrid>
        <w:gridCol w:w="2551"/>
        <w:gridCol w:w="2551"/>
        <w:gridCol w:w="2551"/>
        <w:gridCol w:w="2551"/>
      </w:tblGrid>
      <w:tr>
        <w:trPr>
          <w:tblHeader/>
        </w:trPr>
        <w:tc>
          <w:tcPr>
            <w:tcW w:w="2551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工况</w:t>
            </w:r>
          </w:p>
        </w:tc>
        <w:tc>
          <w:tcPr>
            <w:tcW w:w="255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竖向力(kN)</w:t>
            </w:r>
          </w:p>
        </w:tc>
        <w:tc>
          <w:tcPr>
            <w:tcW w:w="255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X向水平力(kN)</w:t>
            </w:r>
          </w:p>
        </w:tc>
        <w:tc>
          <w:tcPr>
            <w:tcW w:w="255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Y向水平力(kN)</w:t>
            </w:r>
          </w:p>
        </w:tc>
      </w:tr>
      <w:tr>
        <w:trPr/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恒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3606.46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活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1849.18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风x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86.39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风y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158.30</w:t>
            </w:r>
          </w:p>
        </w:tc>
      </w:tr>
      <w:tr>
        <w:trPr/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地x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2.74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199.88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46.18</w:t>
            </w:r>
          </w:p>
        </w:tc>
      </w:tr>
      <w:tr>
        <w:trPr/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地y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-1.51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-22.39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205.20</w:t>
            </w:r>
          </w:p>
        </w:tc>
      </w:tr>
    </w:tbl>
    <w:p>
      <w:pPr>
        <w:jc w:val="left"/>
        <w:pStyle w:val="2"/>
      </w:pPr>
      <w:bookmarkStart w:id="6" w:name="_Toc6"/>
      <w:r>
        <w:rPr>
          <w:rFonts w:ascii="宋体" w:eastAsia="宋体" w:hint="eastAsia"/>
          <w:b/>
          <w:sz w:val="28"/>
          <w:szCs w:val="28"/>
          <w:color w:val="000000"/>
          <w:shd w:val="clear" w:color="auto" w:fill="ffffff"/>
        </w:rPr>
        <w:t xml:space="preserve">2. 构件内力基本组合信息</w:t>
      </w:r>
      <w:bookmarkEnd w:id="6"/>
    </w:p>
    <w:p>
      <w:pPr>
        <w:spacing w:beforeLines="113" w:afterLines="113" w:line="113"/>
        <w:jc w:val="center"/>
      </w:pPr>
      <w:pPr>
        <w:jc w:val="center"/>
      </w:pPr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表5-2标准组合</w:t>
      </w:r>
    </w:p>
    <w:tbl>
      <w:tblPr>
        <w:tblStyle w:val="sdTabBorderHeadWide_OutlineWide_1"/>
        <w:tblW w:w="10206" w:type="dxa"/>
        <w:jc w:val="center"/>
      </w:tblPr>
      <w:tblGrid>
        <w:gridCol w:w="1701"/>
        <w:gridCol w:w="8505"/>
      </w:tblGrid>
      <w:tr>
        <w:trPr>
          <w:tblHeader/>
        </w:trPr>
        <w:tc>
          <w:tcPr>
            <w:tcW w:w="1701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编号</w:t>
            </w:r>
          </w:p>
        </w:tc>
        <w:tc>
          <w:tcPr>
            <w:tcW w:w="8505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组合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1(1)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1.00*恒+1.00*活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2(2)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3(3)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1.00*恒-1.00*风x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4(4)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5(5)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1.00*恒-1.00*风y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6(6)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1.00*恒+1.00*活+0.60*风x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7(7)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1.00*恒+1.00*活-0.60*风x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8(8)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1.00*恒+1.00*活+0.60*风y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9(9)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1.00*恒+1.00*活-0.60*风y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10(10)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1.00*恒+0.70*活+1.00*风x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11(11)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1.00*恒+0.70*活-1.00*风x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12(12)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1.00*恒+0.70*活+1.00*风y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13(13)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1.00*恒+0.70*活-1.00*风y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14(14)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1.00*地x+1.00*恒+0.50*活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15(15)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-1.00*地x+1.00*恒+0.50*活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16(16)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1.00*恒+1.00*地y+0.50*活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17(17)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1.00*恒-1.00*地y+0.50*活</w:t>
            </w:r>
          </w:p>
        </w:tc>
      </w:tr>
      <w:tr>
        <w:trPr/>
        <w:tc>
          <w:tcPr>
            <w:tcW w:w="10206" w:type="dxa"/>
            <w:shd w:val="clear" w:color="auto" w:fill="ffffff"/>
            <w:gridSpan w:val="2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*括号内的编号为组合总的编号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表5-3准永久组合</w:t>
      </w:r>
    </w:p>
    <w:tbl>
      <w:tblPr>
        <w:tblStyle w:val="sdTabBorderHeadWide_OutlineWide_1"/>
        <w:tblW w:w="10206" w:type="dxa"/>
        <w:jc w:val="center"/>
      </w:tblPr>
      <w:tblGrid>
        <w:gridCol w:w="1701"/>
        <w:gridCol w:w="8505"/>
      </w:tblGrid>
      <w:tr>
        <w:trPr>
          <w:tblHeader/>
        </w:trPr>
        <w:tc>
          <w:tcPr>
            <w:tcW w:w="1701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编号</w:t>
            </w:r>
          </w:p>
        </w:tc>
        <w:tc>
          <w:tcPr>
            <w:tcW w:w="8505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组合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1(18)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1.00*恒+0.50*活</w:t>
            </w:r>
          </w:p>
        </w:tc>
      </w:tr>
      <w:tr>
        <w:trPr/>
        <w:tc>
          <w:tcPr>
            <w:tcW w:w="10206" w:type="dxa"/>
            <w:shd w:val="clear" w:color="auto" w:fill="ffffff"/>
            <w:gridSpan w:val="2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*括号内的编号为组合总的编号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表5-4基本组合</w:t>
      </w:r>
    </w:p>
    <w:tbl>
      <w:tblPr>
        <w:tblStyle w:val="sdTabBorderHeadWide_OutlineWide_1"/>
        <w:tblW w:w="10206" w:type="dxa"/>
        <w:jc w:val="center"/>
      </w:tblPr>
      <w:tblGrid>
        <w:gridCol w:w="1701"/>
        <w:gridCol w:w="8505"/>
      </w:tblGrid>
      <w:tr>
        <w:trPr>
          <w:tblHeader/>
        </w:trPr>
        <w:tc>
          <w:tcPr>
            <w:tcW w:w="1701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编号</w:t>
            </w:r>
          </w:p>
        </w:tc>
        <w:tc>
          <w:tcPr>
            <w:tcW w:w="8505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组合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1(19)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1.30*恒+1.50*活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2(20)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1.30*恒+1.50*风x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3(21)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1.30*恒-1.50*风x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4(22)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1.30*恒+1.50*风y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5(23)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1.30*恒-1.50*风y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6(24)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1.30*恒+1.50*活+0.90*风x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7(25)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1.30*恒+1.50*活-0.90*风x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8(26)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1.30*恒+1.50*活+0.90*风y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9(27)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1.30*恒+1.50*活-0.90*风y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10(28)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1.30*恒+1.05*活+1.50*风x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11(29)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1.30*恒+1.05*活-1.50*风x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12(30)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1.30*恒+1.05*活+1.50*风y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13(31)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1.30*恒+1.05*活-1.50*风y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14(32)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1.40*地x+1.30*恒+0.65*活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15(33)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-1.40*地x+1.30*恒+0.65*活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16(34)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1.30*恒+1.40*地y+0.65*活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17(35)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1.30*恒-1.40*地y+0.65*活</w:t>
            </w:r>
          </w:p>
        </w:tc>
      </w:tr>
      <w:tr>
        <w:trPr/>
        <w:tc>
          <w:tcPr>
            <w:tcW w:w="10206" w:type="dxa"/>
            <w:shd w:val="clear" w:color="auto" w:fill="ffffff"/>
            <w:gridSpan w:val="2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*括号内的编号为组合总的编号</w:t>
            </w:r>
          </w:p>
        </w:tc>
      </w:tr>
    </w:tbl>
    <w:p>
      <w:pPr>
        <w:jc w:val="left"/>
        <w:pStyle w:val="a7"/>
      </w:pPr>
      <w:bookmarkStart w:id="7" w:name="_Toc7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6. 材料</w:t>
      </w:r>
      <w:bookmarkEnd w:id="7"/>
    </w:p>
    <w:p>
      <w:pPr>
        <w:spacing w:beforeLines="113" w:afterLines="113" w:line="113"/>
        <w:jc w:val="center"/>
      </w:pPr>
      <w:pPr>
        <w:jc w:val="center"/>
      </w:pPr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表6-1构件材料信息</w:t>
      </w:r>
    </w:p>
    <w:tbl>
      <w:tblPr>
        <w:tblStyle w:val="sdTabBorderHeadWide_OutlineWide_1"/>
        <w:tblW w:w="11056" w:type="dxa"/>
        <w:jc w:val="center"/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0"/>
      </w:tblGrid>
      <w:tr>
        <w:trPr>
          <w:tblHeader/>
        </w:trPr>
        <w:tc>
          <w:tcPr>
            <w:tcW w:w="1417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构件类型</w:t>
            </w:r>
          </w:p>
        </w:tc>
        <w:tc>
          <w:tcPr>
            <w:tcW w:w="1417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混凝土级别</w:t>
            </w:r>
          </w:p>
        </w:tc>
        <w:tc>
          <w:tcPr>
            <w:tcW w:w="1417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钢筋级别</w:t>
            </w:r>
          </w:p>
        </w:tc>
        <w:tc>
          <w:tcPr>
            <w:tcW w:w="1417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箍筋级别</w:t>
            </w:r>
          </w:p>
        </w:tc>
        <w:tc>
          <w:tcPr>
            <w:tcW w:w="1417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顶层保护层厚度(mm)</w:t>
            </w:r>
          </w:p>
        </w:tc>
        <w:tc>
          <w:tcPr>
            <w:tcW w:w="1417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底层保护层厚度(mm)</w:t>
            </w:r>
          </w:p>
        </w:tc>
        <w:tc>
          <w:tcPr>
            <w:tcW w:w="255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最小配筋率(%)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独基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0.15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0.15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承台桩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地基梁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筏板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0.15</w:t>
            </w:r>
          </w:p>
        </w:tc>
        <w:tc>
          <w:tcPr>
            <w:tcW w:w="170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0.15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桩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拉梁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条基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0.15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独基短柱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HPB300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11056" w:type="dxa"/>
            <w:shd w:val="clear" w:color="auto" w:fill="ffffff"/>
            <w:gridSpan w:val="9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   注：1.地基梁最小配筋率三项分别为：梁肋、翼缘受力筋最小配筋率。2.筏板最小配筋率两项分别为：常规筏板、防水板的最小配筋率。3.最小配筋率填 0 时，表示该构件的最小配筋率按规范构造要求执行。</w:t>
            </w:r>
          </w:p>
        </w:tc>
      </w:tr>
    </w:tbl>
    <w:p>
      <w:pPr>
        <w:jc w:val="left"/>
        <w:pStyle w:val="a7"/>
      </w:pPr>
      <w:bookmarkStart w:id="8" w:name="_Toc8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7. 结果简图</w:t>
      </w:r>
      <w:bookmarkEnd w:id="8"/>
    </w:p>
    <w:p>
      <w:pPr>
        <w:jc w:val="left"/>
        <w:pStyle w:val="2"/>
      </w:pPr>
      <w:bookmarkStart w:id="9" w:name="_Toc9"/>
      <w:r>
        <w:rPr>
          <w:rFonts w:ascii="宋体" w:eastAsia="宋体" w:hint="eastAsia"/>
          <w:b/>
          <w:sz w:val="28"/>
          <w:szCs w:val="28"/>
          <w:color w:val="000000"/>
          <w:shd w:val="clear" w:color="auto" w:fill="ffffff"/>
        </w:rPr>
        <w:t xml:space="preserve">1. 模型基本简图</w:t>
      </w:r>
      <w:bookmarkEnd w:id="9"/>
    </w:p>
    <w:p>
      <w:pPr>
        <w:sectPr>
          <w:headerReference w:type="default" r:id="rId21"/>
          <w:footerReference w:type="default" r:id="rId32"/>
          <w:docGrid w:type="lines" w:linePitch="113"/>
          <w:pgSz w:w="23814" w:h="16839" w:orient="landscape" w:code="8"/>
          <w:pgMar w:top="1814" w:right="1417" w:bottom="1814" w:left="1417" w:header="120" w:footer="200" w:gutter="0"/>
          <w:cols w:num="2" w:space="1134"/>
          <w:titlePg/>
        </w:sectPr>
      </w:pPr>
    </w:p>
    <w:p>
      <w:pPr>
        <w:jc w:val="center"/>
      </w:pPr>
      <w:r>
        <w:drawing>
          <wp:inline distT="0" distB="0" distL="0" distR="0">
            <wp:extent cx="12096000" cy="853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图7-1 模型信息</w:t>
      </w:r>
    </w:p>
    <w:p>
      <w:pPr>
        <w:spacing w:beforeLines="0" w:afterLines="0"/>
        <w:jc w:val="left"/>
      </w:pPr>
      <w:pPr>
</w:pPr>
      <w:r>
        <w:rPr>
</w:rPr>
        <w:t xml:space="preserve"/>
      </w:r>
    </w:p>
    <w:p>
      <w:pPr>
        <w:jc w:val="left"/>
        <w:pStyle w:val="2"/>
      </w:pPr>
      <w:bookmarkStart w:id="10" w:name="_Toc10"/>
      <w:r>
        <w:rPr>
          <w:rFonts w:ascii="宋体" w:eastAsia="宋体" w:hint="eastAsia"/>
          <w:b/>
          <w:sz w:val="28"/>
          <w:szCs w:val="28"/>
          <w:color w:val="000000"/>
          <w:shd w:val="clear" w:color="auto" w:fill="ffffff"/>
        </w:rPr>
        <w:t xml:space="preserve">2. 板面荷载简图</w:t>
      </w:r>
      <w:bookmarkEnd w:id="10"/>
    </w:p>
    <w:p>
      <w:pPr>
        <w:jc w:val="center"/>
      </w:pPr>
      <w:r>
        <w:drawing>
          <wp:inline distT="0" distB="0" distL="0" distR="0">
            <wp:extent cx="12096000" cy="853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图7-2 板面荷载简图</w:t>
      </w:r>
    </w:p>
    <w:p>
      <w:pPr>
        <w:spacing w:beforeLines="0" w:afterLines="0"/>
        <w:jc w:val="left"/>
      </w:pPr>
      <w:pPr>
</w:pPr>
      <w:r>
        <w:rPr>
</w:rPr>
        <w:t xml:space="preserve">说明: 恒荷载(DL),活荷载(LL),人防(RF),低水位(WL),高水位(WU)。</w:t>
      </w:r>
    </w:p>
    <w:p>
      <w:pPr>
        <w:jc w:val="left"/>
        <w:pStyle w:val="2"/>
      </w:pPr>
      <w:bookmarkStart w:id="11" w:name="_Toc11"/>
      <w:r>
        <w:rPr>
          <w:rFonts w:ascii="宋体" w:eastAsia="宋体" w:hint="eastAsia"/>
          <w:b/>
          <w:sz w:val="28"/>
          <w:szCs w:val="28"/>
          <w:color w:val="000000"/>
          <w:shd w:val="clear" w:color="auto" w:fill="ffffff"/>
        </w:rPr>
        <w:t xml:space="preserve">3. 模型桩土刚度简图</w:t>
      </w:r>
      <w:bookmarkEnd w:id="11"/>
    </w:p>
    <w:p>
      <w:pPr>
        <w:jc w:val="center"/>
      </w:pPr>
      <w:r>
        <w:drawing>
          <wp:inline distT="0" distB="0" distL="0" distR="0">
            <wp:extent cx="12096000" cy="853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图7-3 桩土刚度简图</w:t>
      </w:r>
    </w:p>
    <w:p>
      <w:pPr>
        <w:spacing w:beforeLines="0" w:afterLines="0"/>
        <w:jc w:val="left"/>
      </w:pPr>
      <w:pPr>
</w:pPr>
      <w:r>
        <w:rPr>
</w:rPr>
        <w:t xml:space="preserve">说明: 1、基床系数单位为kN/m^3，桩抗压、抗拉刚度单位为kN/m、弯曲刚度为kN*m/rad。</w:t>
      </w:r>
    </w:p>
    <w:p>
      <w:pPr>
        <w:jc w:val="left"/>
        <w:pStyle w:val="2"/>
      </w:pPr>
      <w:bookmarkStart w:id="12" w:name="_Toc12"/>
      <w:r>
        <w:rPr>
          <w:rFonts w:ascii="宋体" w:eastAsia="宋体" w:hint="eastAsia"/>
          <w:b/>
          <w:sz w:val="28"/>
          <w:szCs w:val="28"/>
          <w:color w:val="000000"/>
          <w:shd w:val="clear" w:color="auto" w:fill="ffffff"/>
        </w:rPr>
        <w:t xml:space="preserve">4. 承载力计算结果</w:t>
      </w:r>
      <w:bookmarkEnd w:id="12"/>
    </w:p>
    <w:p>
      <w:pPr>
        <w:jc w:val="left"/>
        <w:pStyle w:val="3"/>
      </w:pPr>
      <w:bookmarkStart w:id="13" w:name="_Toc13"/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(1). 无震最大反力</w:t>
      </w:r>
      <w:bookmarkEnd w:id="13"/>
    </w:p>
    <w:p>
      <w:pPr>
        <w:jc w:val="center"/>
      </w:pPr>
      <w:r>
        <w:drawing>
          <wp:inline distT="0" distB="0" distL="0" distR="0">
            <wp:extent cx="12096000" cy="853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图7-4 无震最大反力</w:t>
      </w:r>
    </w:p>
    <w:p>
      <w:pPr>
        <w:spacing w:beforeLines="0" w:afterLines="0"/>
        <w:jc w:val="left"/>
      </w:pPr>
      <w:pPr>
</w:pPr>
      <w:r>
        <w:rPr>
</w:rPr>
        <w:t xml:space="preserve"/>
      </w:r>
    </w:p>
    <w:p>
      <w:pPr>
        <w:jc w:val="left"/>
        <w:pStyle w:val="3"/>
      </w:pPr>
      <w:bookmarkStart w:id="14" w:name="_Toc14"/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(2). 有震最大反力</w:t>
      </w:r>
      <w:bookmarkEnd w:id="14"/>
    </w:p>
    <w:p>
      <w:pPr>
        <w:jc w:val="center"/>
      </w:pPr>
      <w:r>
        <w:drawing>
          <wp:inline distT="0" distB="0" distL="0" distR="0">
            <wp:extent cx="12096000" cy="853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图7-5 有震最大反力</w:t>
      </w:r>
    </w:p>
    <w:p>
      <w:pPr>
        <w:spacing w:beforeLines="0" w:afterLines="0"/>
        <w:jc w:val="left"/>
      </w:pPr>
      <w:pPr>
</w:pPr>
      <w:r>
        <w:rPr>
</w:rPr>
        <w:t xml:space="preserve"/>
      </w:r>
    </w:p>
    <w:p>
      <w:pPr>
        <w:jc w:val="left"/>
        <w:pStyle w:val="3"/>
      </w:pPr>
      <w:bookmarkStart w:id="15" w:name="_Toc15"/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(3). 软弱下卧层验算</w:t>
      </w:r>
      <w:bookmarkEnd w:id="15"/>
    </w:p>
    <w:p>
      <w:pPr>
        <w:jc w:val="center"/>
      </w:pPr>
      <w:r>
        <w:drawing>
          <wp:inline distT="0" distB="0" distL="0" distR="0">
            <wp:extent cx="12096000" cy="853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图7-6 软弱下卧层验算</w:t>
      </w:r>
    </w:p>
    <w:p>
      <w:pPr>
        <w:spacing w:beforeLines="0" w:afterLines="0"/>
        <w:jc w:val="left"/>
      </w:pPr>
      <w:pPr>
</w:pPr>
      <w:r>
        <w:rPr>
</w:rPr>
        <w:t xml:space="preserve">说明: pz:相应于作用的标准组合时，软弱下卧层顶面处的附加压力值(kPa)(括号内为控制组合); pcz:软弱下卧层顶面处土的自重压力值(kPa); faz:软弱下卧层经深度修正的地基承载力特征值。</w:t>
      </w:r>
    </w:p>
    <w:p>
      <w:pPr>
        <w:jc w:val="left"/>
        <w:pStyle w:val="3"/>
      </w:pPr>
      <w:bookmarkStart w:id="16" w:name="_Toc16"/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(4). 抗拔承载力</w:t>
      </w:r>
      <w:bookmarkEnd w:id="16"/>
    </w:p>
    <w:p>
      <w:pPr>
        <w:jc w:val="center"/>
      </w:pPr>
      <w:r>
        <w:drawing>
          <wp:inline distT="0" distB="0" distL="0" distR="0">
            <wp:extent cx="12096000" cy="853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图7-7 抗拔承载力</w:t>
      </w:r>
    </w:p>
    <w:p>
      <w:pPr>
        <w:spacing w:beforeLines="0" w:afterLines="0"/>
        <w:jc w:val="left"/>
      </w:pPr>
      <w:pPr>
</w:pPr>
      <w:r>
        <w:rPr>
</w:rPr>
        <w:t xml:space="preserve">说明: A0表示基础底面与地基土之间脱离区(零应力区)面积，A表示基础面积。</w:t>
      </w:r>
    </w:p>
    <w:p>
      <w:pPr>
        <w:jc w:val="left"/>
        <w:pStyle w:val="3"/>
      </w:pPr>
      <w:bookmarkStart w:id="17" w:name="_Toc17"/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(5). 水平承载力</w:t>
      </w:r>
      <w:bookmarkEnd w:id="17"/>
    </w:p>
    <w:p>
      <w:pPr>
        <w:jc w:val="center"/>
      </w:pPr>
      <w:r>
        <w:drawing>
          <wp:inline distT="0" distB="0" distL="0" distR="0">
            <wp:extent cx="12096000" cy="853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图7-8 水平承载力</w:t>
      </w:r>
    </w:p>
    <w:p>
      <w:pPr>
        <w:spacing w:beforeLines="0" w:afterLines="0"/>
        <w:jc w:val="left"/>
      </w:pPr>
      <w:pPr>
</w:pPr>
      <w:r>
        <w:rPr>
</w:rPr>
        <w:t xml:space="preserve"/>
      </w:r>
    </w:p>
    <w:p>
      <w:pPr>
        <w:jc w:val="left"/>
        <w:pStyle w:val="3"/>
      </w:pPr>
      <w:bookmarkStart w:id="18" w:name="_Toc18"/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(6). 桩身承载力</w:t>
      </w:r>
      <w:bookmarkEnd w:id="18"/>
    </w:p>
    <w:p>
      <w:pPr>
        <w:jc w:val="center"/>
      </w:pPr>
      <w:r>
        <w:drawing>
          <wp:inline distT="0" distB="0" distL="0" distR="0">
            <wp:extent cx="12096000" cy="853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图7-9 桩身承载力</w:t>
      </w:r>
    </w:p>
    <w:p>
      <w:pPr>
        <w:spacing w:beforeLines="0" w:afterLines="0"/>
        <w:jc w:val="left"/>
      </w:pPr>
      <w:pPr>
</w:pPr>
      <w:r>
        <w:rPr>
</w:rPr>
        <w:t xml:space="preserve"/>
      </w:r>
    </w:p>
    <w:p>
      <w:pPr>
        <w:jc w:val="left"/>
        <w:pStyle w:val="2"/>
      </w:pPr>
      <w:bookmarkStart w:id="19" w:name="_Toc19"/>
      <w:r>
        <w:rPr>
          <w:rFonts w:ascii="宋体" w:eastAsia="宋体" w:hint="eastAsia"/>
          <w:b/>
          <w:sz w:val="28"/>
          <w:szCs w:val="28"/>
          <w:color w:val="000000"/>
          <w:shd w:val="clear" w:color="auto" w:fill="ffffff"/>
        </w:rPr>
        <w:t xml:space="preserve">5. 弯矩计算结果</w:t>
      </w:r>
      <w:bookmarkEnd w:id="19"/>
    </w:p>
    <w:p>
      <w:pPr>
        <w:jc w:val="center"/>
      </w:pPr>
      <w:r>
        <w:drawing>
          <wp:inline distT="0" distB="0" distL="0" distR="0">
            <wp:extent cx="12096000" cy="853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图7-10 弯矩图</w:t>
      </w:r>
    </w:p>
    <w:p>
      <w:pPr>
        <w:spacing w:beforeLines="0" w:afterLines="0"/>
        <w:jc w:val="left"/>
      </w:pPr>
      <w:pPr>
</w:pPr>
      <w:r>
        <w:rPr>
</w:rPr>
        <w:t xml:space="preserve">说明: 1、独基、承台图中数值由上到下依次表示板底绕y轴、x轴的弯矩Mx、My。2、对于梁，底部受拉为正，底部受压为负。3、独基、承台弯矩单位为kN*m，板单元和梁的弯矩单位分别为kN*m/m和kN*m。</w:t>
      </w:r>
    </w:p>
    <w:p>
      <w:pPr>
        <w:jc w:val="left"/>
        <w:pStyle w:val="2"/>
      </w:pPr>
      <w:bookmarkStart w:id="20" w:name="_Toc20"/>
      <w:r>
        <w:rPr>
          <w:rFonts w:ascii="宋体" w:eastAsia="宋体" w:hint="eastAsia"/>
          <w:b/>
          <w:sz w:val="28"/>
          <w:szCs w:val="28"/>
          <w:color w:val="000000"/>
          <w:shd w:val="clear" w:color="auto" w:fill="ffffff"/>
        </w:rPr>
        <w:t xml:space="preserve">6. 配筋计算结果</w:t>
      </w:r>
      <w:bookmarkEnd w:id="20"/>
    </w:p>
    <w:p>
      <w:pPr>
        <w:jc w:val="left"/>
        <w:pStyle w:val="3"/>
      </w:pPr>
      <w:bookmarkStart w:id="21" w:name="_Toc21"/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(1). 配筋简图(主模型)</w:t>
      </w:r>
      <w:bookmarkEnd w:id="21"/>
    </w:p>
    <w:p>
      <w:pPr>
        <w:jc w:val="center"/>
      </w:pPr>
      <w:r>
        <w:drawing>
          <wp:inline distT="0" distB="0" distL="0" distR="0">
            <wp:extent cx="12096000" cy="853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图7-11 配筋简图(主模型)</w:t>
      </w:r>
    </w:p>
    <w:p>
      <w:pPr>
        <w:spacing w:beforeLines="0" w:afterLines="0"/>
        <w:jc w:val="left"/>
      </w:pPr>
      <w:pPr>
</w:pPr>
      <w:r>
        <w:rPr>
</w:rPr>
        <w:t xml:space="preserve"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jc w:val="left"/>
        <w:pStyle w:val="3"/>
      </w:pPr>
      <w:bookmarkStart w:id="22" w:name="_Toc22"/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(2). 配筋简图-顶筋(主模型)</w:t>
      </w:r>
      <w:bookmarkEnd w:id="22"/>
    </w:p>
    <w:p>
      <w:pPr>
        <w:jc w:val="center"/>
      </w:pPr>
      <w:r>
        <w:drawing>
          <wp:inline distT="0" distB="0" distL="0" distR="0">
            <wp:extent cx="12096000" cy="853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图7-12 配筋简图-顶筋(主模型)</w:t>
      </w:r>
    </w:p>
    <w:p>
      <w:pPr>
        <w:spacing w:beforeLines="0" w:afterLines="0"/>
        <w:jc w:val="left"/>
      </w:pPr>
      <w:pPr>
</w:pPr>
      <w:r>
        <w:rPr>
</w:rPr>
        <w:t xml:space="preserve"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jc w:val="left"/>
        <w:pStyle w:val="3"/>
      </w:pPr>
      <w:bookmarkStart w:id="23" w:name="_Toc23"/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(3). 配筋简图-底筋(主模型)</w:t>
      </w:r>
      <w:bookmarkEnd w:id="23"/>
    </w:p>
    <w:p>
      <w:pPr>
        <w:jc w:val="center"/>
      </w:pPr>
      <w:r>
        <w:drawing>
          <wp:inline distT="0" distB="0" distL="0" distR="0">
            <wp:extent cx="12096000" cy="853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图7-13 配筋简图-底筋(主模型)</w:t>
      </w:r>
    </w:p>
    <w:p>
      <w:pPr>
        <w:spacing w:beforeLines="0" w:afterLines="0"/>
        <w:jc w:val="left"/>
      </w:pPr>
      <w:pPr>
</w:pPr>
      <w:r>
        <w:rPr>
</w:rPr>
        <w:t xml:space="preserve"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jc w:val="left"/>
        <w:pStyle w:val="a7"/>
      </w:pPr>
      <w:bookmarkStart w:id="24" w:name="_Toc24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8. 桩基承载力验算</w:t>
      </w:r>
      <w:bookmarkEnd w:id="24"/>
    </w:p>
    <w:p>
      <w:pPr>
        <w:sectPr>
          <w:headerReference w:type="default" r:id="rId21"/>
          <w:footerReference w:type="default" r:id="rId33"/>
          <w:docGrid w:type="lines" w:linePitch="113"/>
          <w:pgSz w:w="23814" w:h="16839" w:orient="landscape" w:code="8"/>
          <w:pgMar w:top="567" w:right="850" w:bottom="453" w:left="1417" w:header="120" w:footer="200" w:gutter="0"/>
          <w:cols w:num="1" w:space="1134"/>
          <w:titlePg/>
        </w:sectPr>
      </w:pPr>
    </w:p>
    <w:p>
      <w:pPr>
        <w:jc w:val="left"/>
        <w:pStyle w:val="2"/>
      </w:pPr>
      <w:bookmarkStart w:id="25" w:name="_Toc25"/>
      <w:r>
        <w:rPr>
          <w:rFonts w:ascii="宋体" w:eastAsia="宋体" w:hint="eastAsia"/>
          <w:b/>
          <w:sz w:val="28"/>
          <w:szCs w:val="28"/>
          <w:color w:val="000000"/>
          <w:shd w:val="clear" w:color="auto" w:fill="ffffff"/>
        </w:rPr>
        <w:t xml:space="preserve">1. 承台桩承载力结果</w:t>
      </w:r>
      <w:bookmarkEnd w:id="25"/>
    </w:p>
    <w:p>
      <w:pPr>
        <w:spacing w:beforeLines="113" w:afterLines="113" w:line="113"/>
        <w:jc w:val="center"/>
      </w:pPr>
      <w:pPr>
        <w:jc w:val="center"/>
      </w:pPr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表8-1承台桩承载力验算结果</w:t>
      </w:r>
    </w:p>
    <w:tbl>
      <w:tblPr>
        <w:tblStyle w:val="sdTabBorderHeadWide_OutlineWide_1"/>
        <w:tblW w:w="9639" w:type="dxa"/>
        <w:jc w:val="center"/>
      </w:tblPr>
      <w:tblGrid>
        <w:gridCol w:w="1701"/>
        <w:gridCol w:w="3402"/>
        <w:gridCol w:w="2835"/>
        <w:gridCol w:w="1701"/>
      </w:tblGrid>
      <w:tr>
        <w:trPr>
          <w:tblHeader/>
        </w:trPr>
        <w:tc>
          <w:tcPr>
            <w:tcW w:w="1701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编号</w:t>
            </w:r>
          </w:p>
        </w:tc>
        <w:tc>
          <w:tcPr>
            <w:tcW w:w="3402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详情</w:t>
            </w:r>
          </w:p>
        </w:tc>
        <w:tc>
          <w:tcPr>
            <w:tcW w:w="2835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结论</w:t>
            </w:r>
          </w:p>
        </w:tc>
        <w:tc>
          <w:tcPr>
            <w:tcW w:w="170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总结论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CT-1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Nk,avg(R)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199.7(1400.0)</w:t>
            </w:r>
          </w:p>
        </w:tc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Nk,max(1.2*R)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199.7(1680.0)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Nk,avgE(R)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185.0(1750.0)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Nk,maxE(1.5R)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185.0(2100.0)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Nt(Rt)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0.0(0.0)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Hk(Rh)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不需要验算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CT-2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Nk,avg(R)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323.2(1400.0)</w:t>
            </w:r>
          </w:p>
        </w:tc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Nk,max(1.2*R)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323.2(1680.0)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Nk,avgE(R)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275.4(1750.0)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Nk,maxE(1.5R)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275.4(2100.0)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Nt(Rt)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0.0(0.0)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Hk(Rh)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不需要验算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CT-3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Nk,avg(R)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428.4(1400.0)</w:t>
            </w:r>
          </w:p>
        </w:tc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Nk,max(1.2*R)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428.4(1680.0)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Nk,avgE(R)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344.1(1750.0)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Nk,maxE(1.5R)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344.1(2100.0)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Nt(Rt)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0.0(0.0)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Hk(Rh)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不需要验算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CT-4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Nk,avg(R)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273.6(1400.0)</w:t>
            </w:r>
          </w:p>
        </w:tc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Nk,max(1.2*R)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273.6(1680.0)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Nk,avgE(R)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223.6(1750.0)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Nk,maxE(1.5R)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223.6(2100.0)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Nt(Rt)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0.0(0.0)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Hk(Rh)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不需要验算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CT-5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Nk,avg(R)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474.9(1400.0)</w:t>
            </w:r>
          </w:p>
        </w:tc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Nk,max(1.2*R)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474.9(1680.0)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Nk,avgE(R)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390.4(1750.0)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Nk,maxE(1.5R)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390.4(2100.0)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Nt(Rt)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0.0(0.0)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Hk(Rh)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不需要验算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CT-6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Nk,avg(R)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671.5(1400.0)</w:t>
            </w:r>
          </w:p>
        </w:tc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Nk,max(1.2*R)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671.5(1680.0)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Nk,avgE(R)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582.2(1750.0)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Nk,maxE(1.5R)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582.2(2100.0)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Nt(Rt)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0.0(0.0)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Hk(Rh)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不需要验算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CT-7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Nk,avg(R)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817.1(1400.0)</w:t>
            </w:r>
          </w:p>
        </w:tc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Nk,max(1.2*R)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817.1(1680.0)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Nk,avgE(R)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683.5(1750.0)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Nk,maxE(1.5R)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683.5(2100.0)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Nt(Rt)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0.0(0.0)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Hk(Rh)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不需要验算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CT-8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Nk,avg(R)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480.1(1400.0)</w:t>
            </w:r>
          </w:p>
        </w:tc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Nk,max(1.2*R)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480.1(1680.0)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Nk,avgE(R)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393.7(1750.0)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Nk,maxE(1.5R)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393.7(2100.0)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Nt(Rt)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0.0(0.0)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Hk(Rh)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不需要验算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CT-9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Nk,avg(R)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354.7(1400.0)</w:t>
            </w:r>
          </w:p>
        </w:tc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Nk,max(1.2*R)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354.7(1680.0)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Nk,avgE(R)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297.6(1750.0)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Nk,maxE(1.5R)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297.6(2100.0)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Nt(Rt)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0.0(0.0)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Hk(Rh)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不需要验算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CT-10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Nk,avg(R)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479.4(1400.0)</w:t>
            </w:r>
          </w:p>
        </w:tc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Nk,max(1.2*R)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479.4(1680.0)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Nk,avgE(R)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417.4(1750.0)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Nk,maxE(1.5R)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417.4(2100.0)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Nt(Rt)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0.0(0.0)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Hk(Rh)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不需要验算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CT-11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Nk,avg(R)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615.6(1400.0)</w:t>
            </w:r>
          </w:p>
        </w:tc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Nk,max(1.2*R)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615.6(1680.0)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Nk,avgE(R)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511.6(1750.0)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Nk,maxE(1.5R)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511.6(2100.0)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Nt(Rt)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0.0(0.0)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Hk(Rh)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不需要验算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CT-12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Nk,avg(R)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374.9(1400.0)</w:t>
            </w:r>
          </w:p>
        </w:tc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Nk,max(1.2*R)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374.9(1680.0)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Nk,avgE(R)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308.2(1750.0)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Nk,maxE(1.5R)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308.2(2100.0)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Nt(Rt)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0.0(0.0)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  <w:tr>
        <w:trPr/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Hk(Rh)</w:t>
            </w:r>
          </w:p>
        </w:tc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不需要验算</w:t>
            </w:r>
          </w:p>
        </w:tc>
        <w:tc>
          <w:tcPr>
            <w:tcW w:w="1701" w:type="dxa"/>
            <w:shd w:val="clear" w:color="auto" w:fill="ffffff"/>
            <w:vMerge/>
          </w:tcPr>
          <w:p>
            <w:pPr>
              <w:jc w:val="left"/>
            </w:pPr>
          </w:p>
        </w:tc>
      </w:tr>
    </w:tbl>
    <w:p>
      <w:pPr>
        <w:jc w:val="left"/>
        <w:pStyle w:val="a7"/>
      </w:pPr>
      <w:bookmarkStart w:id="26" w:name="_Toc26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9. 基础配筋</w:t>
      </w:r>
      <w:bookmarkEnd w:id="26"/>
    </w:p>
    <w:p>
      <w:pPr>
        <w:jc w:val="left"/>
        <w:pStyle w:val="2"/>
      </w:pPr>
      <w:bookmarkStart w:id="27" w:name="_Toc27"/>
      <w:r>
        <w:rPr>
          <w:rFonts w:ascii="宋体" w:eastAsia="宋体" w:hint="eastAsia"/>
          <w:b/>
          <w:sz w:val="28"/>
          <w:szCs w:val="28"/>
          <w:color w:val="000000"/>
          <w:shd w:val="clear" w:color="auto" w:fill="ffffff"/>
        </w:rPr>
        <w:t xml:space="preserve">1. 承台配筋结果</w:t>
      </w:r>
      <w:bookmarkEnd w:id="27"/>
    </w:p>
    <w:p>
      <w:pPr>
        <w:spacing w:beforeLines="113" w:afterLines="113" w:line="113"/>
        <w:jc w:val="center"/>
      </w:pPr>
      <w:pPr>
        <w:jc w:val="center"/>
      </w:pPr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表9-1承台配筋验算结果</w:t>
      </w:r>
    </w:p>
    <w:tbl>
      <w:tblPr>
        <w:tblStyle w:val="sdTabBorderHeadWide_OutlineWide_1"/>
        <w:tblW w:w="9639" w:type="dxa"/>
        <w:jc w:val="center"/>
      </w:tblPr>
      <w:tblGrid>
        <w:gridCol w:w="1134"/>
        <w:gridCol w:w="2551"/>
        <w:gridCol w:w="1701"/>
        <w:gridCol w:w="2551"/>
        <w:gridCol w:w="1701"/>
      </w:tblGrid>
      <w:tr>
        <w:trPr>
          <w:tblHeader/>
        </w:trPr>
        <w:tc>
          <w:tcPr>
            <w:tcW w:w="1134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编号</w:t>
            </w:r>
          </w:p>
        </w:tc>
        <w:tc>
          <w:tcPr>
            <w:tcW w:w="255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Mx(kN*m)(组合)</w:t>
            </w:r>
          </w:p>
        </w:tc>
        <w:tc>
          <w:tcPr>
            <w:tcW w:w="170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X向配筋(cm*cm/m)</w:t>
            </w:r>
          </w:p>
        </w:tc>
        <w:tc>
          <w:tcPr>
            <w:tcW w:w="255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My(kN*m)(组合)</w:t>
            </w:r>
          </w:p>
        </w:tc>
        <w:tc>
          <w:tcPr>
            <w:tcW w:w="170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Y向配筋(cm*cm/m)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CT-1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CT-2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CT-3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CT-4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CT-5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CT-6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CT-7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CT-8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CT-9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CT-10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CT-11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CT-12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</w:tr>
    </w:tbl>
    <w:p>
      <w:pPr>
        <w:jc w:val="left"/>
        <w:pStyle w:val="a7"/>
      </w:pPr>
      <w:bookmarkStart w:id="28" w:name="_Toc28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10. 冲剪局压验算结果</w:t>
      </w:r>
      <w:bookmarkEnd w:id="28"/>
    </w:p>
    <w:p>
      <w:pPr>
        <w:jc w:val="left"/>
        <w:pStyle w:val="2"/>
      </w:pPr>
      <w:bookmarkStart w:id="29" w:name="_Toc29"/>
      <w:r>
        <w:rPr>
          <w:rFonts w:ascii="宋体" w:eastAsia="宋体" w:hint="eastAsia"/>
          <w:b/>
          <w:sz w:val="28"/>
          <w:szCs w:val="28"/>
          <w:color w:val="000000"/>
          <w:shd w:val="clear" w:color="auto" w:fill="ffffff"/>
        </w:rPr>
        <w:t xml:space="preserve">1. 桩承台冲剪验算</w:t>
      </w:r>
      <w:bookmarkEnd w:id="29"/>
    </w:p>
    <w:p>
      <w:pPr>
        <w:spacing w:beforeLines="113" w:afterLines="113" w:line="113"/>
        <w:jc w:val="center"/>
      </w:pPr>
      <w:pPr>
        <w:jc w:val="center"/>
      </w:pPr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表10-1桩承台冲切剪切计算结果</w:t>
      </w:r>
    </w:p>
    <w:tbl>
      <w:tblPr>
        <w:tblStyle w:val="sdTabBorderHeadWide_OutlineWide_1"/>
        <w:tblW w:w="9412" w:type="dxa"/>
        <w:jc w:val="center"/>
      </w:tblPr>
      <w:tblGrid>
        <w:gridCol w:w="1247"/>
        <w:gridCol w:w="1927"/>
        <w:gridCol w:w="2268"/>
        <w:gridCol w:w="1984"/>
        <w:gridCol w:w="1984"/>
      </w:tblGrid>
      <w:tr>
        <w:trPr>
          <w:tblHeader/>
        </w:trPr>
        <w:tc>
          <w:tcPr>
            <w:tcW w:w="1247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序号</w:t>
            </w:r>
          </w:p>
        </w:tc>
        <w:tc>
          <w:tcPr>
            <w:tcW w:w="1927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桩冲切系数</w:t>
            </w:r>
          </w:p>
        </w:tc>
        <w:tc>
          <w:tcPr>
            <w:tcW w:w="2268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柱冲切系数</w:t>
            </w:r>
          </w:p>
        </w:tc>
        <w:tc>
          <w:tcPr>
            <w:tcW w:w="1984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剪切系数</w:t>
            </w:r>
          </w:p>
        </w:tc>
        <w:tc>
          <w:tcPr>
            <w:tcW w:w="1984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结论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CT-1</w:t>
            </w:r>
          </w:p>
        </w:tc>
        <w:tc>
          <w:tcPr>
            <w:tcW w:w="192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50.00(19)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CT-2</w:t>
            </w:r>
          </w:p>
        </w:tc>
        <w:tc>
          <w:tcPr>
            <w:tcW w:w="192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50.00(19)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CT-3</w:t>
            </w:r>
          </w:p>
        </w:tc>
        <w:tc>
          <w:tcPr>
            <w:tcW w:w="192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50.00(19)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CT-4</w:t>
            </w:r>
          </w:p>
        </w:tc>
        <w:tc>
          <w:tcPr>
            <w:tcW w:w="192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50.00(19)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CT-5</w:t>
            </w:r>
          </w:p>
        </w:tc>
        <w:tc>
          <w:tcPr>
            <w:tcW w:w="192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50.00(19)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CT-6</w:t>
            </w:r>
          </w:p>
        </w:tc>
        <w:tc>
          <w:tcPr>
            <w:tcW w:w="192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50.00(19)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CT-7</w:t>
            </w:r>
          </w:p>
        </w:tc>
        <w:tc>
          <w:tcPr>
            <w:tcW w:w="192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50.00(19)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CT-8</w:t>
            </w:r>
          </w:p>
        </w:tc>
        <w:tc>
          <w:tcPr>
            <w:tcW w:w="192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50.00(19)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CT-9</w:t>
            </w:r>
          </w:p>
        </w:tc>
        <w:tc>
          <w:tcPr>
            <w:tcW w:w="192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50.00(19)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CT-10</w:t>
            </w:r>
          </w:p>
        </w:tc>
        <w:tc>
          <w:tcPr>
            <w:tcW w:w="192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50.00(19)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CT-11</w:t>
            </w:r>
          </w:p>
        </w:tc>
        <w:tc>
          <w:tcPr>
            <w:tcW w:w="192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50.00(19)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CT-12</w:t>
            </w:r>
          </w:p>
        </w:tc>
        <w:tc>
          <w:tcPr>
            <w:tcW w:w="192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50.00(19)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</w:tbl>
    <w:sectPr>
      <w:headerReference w:type="default" r:id="rId21"/>
      <w:footerReference w:type="default" r:id="rId34"/>
      <w:docGrid w:type="lines" w:linePitch="113"/>
      <w:pgSz w:w="23814" w:h="16839" w:orient="landscape" w:code="8"/>
      <w:pgMar w:top="1814" w:right="1417" w:bottom="1814" w:left="1417" w:header="120" w:footer="200" w:gutter="0"/>
      <w:cols w:num="2" w:space="1134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>
    <w:p>
      <w:pPr>
        <w:pStyle w:val="a6"/>
      </w:pPr>
      <w:r>
        <w:rPr>
          <w:rStyle w:val="a5"/>
        </w:rPr>
        <w:annotationRef/>
      </w:r>
      <w:r>
        <w:rPr>
          <w:rFonts w:hint="eastAsia"/>
        </w:rPr>
        <w:t>熊猫</w:t>
      </w:r>
      <w:bookmarkStart w:id="1" w:name="_GoBack"/>
      <w:bookmarkEnd w:id="1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9EF" w:rsidRDefault="005A39EF" w:rsidP="008511DD">
      <w:r>
        <w:separator/>
      </w:r>
    </w:p>
  </w:endnote>
  <w:endnote w:type="continuationSeparator" w:id="0">
    <w:p w:rsidR="005A39EF" w:rsidRDefault="005A39EF" w:rsidP="00851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fldChar w:fldCharType="begin"/>
        </w:r>
        <w:r>
          <w:instrText>NUMPAGES   \* MERGEFORMAT</w:instrText>
        </w:r>
        <w:r>
          <w:fldChar w:fldCharType="separate"/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9EF" w:rsidRDefault="005A39EF" w:rsidP="008511DD">
      <w:r>
        <w:separator/>
      </w:r>
    </w:p>
  </w:footnote>
  <w:footnote w:type="continuationSeparator" w:id="0">
    <w:p w:rsidR="005A39EF" w:rsidRDefault="005A39EF" w:rsidP="008511DD">
      <w:r>
        <w:continuationSeparator/>
      </w:r>
    </w:p>
  </w:footnote>
</w:footnotes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>
      <o:colormru v:ext="edit" colors="white"/>
      <o:colormenu v:ext="edit" fillcolor="white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E59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599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E59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2E599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2E599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2E599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11DD"/>
    <w:rPr>
      <w:sz w:val="18"/>
      <w:szCs w:val="18"/>
    </w:rPr>
  </w:style>
  <w:style w:type="table" w:customStyle="1" w:styleId="sdTabBorderThreeWire_1">
    <w:name w:val="三线式表格(三条线都为细线)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</w:tcBorders>
      </w:tcPr>
    </w:tblStylePr>
  </w:style>
  <w:style w:type="table" w:customStyle="1" w:styleId="sdTabBorderThreeWire_0">
    <w:name w:val="三线式表格(三条线都为细线)_表头为0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</w:tcBorders>
      </w:tcPr>
    </w:tblStylePr>
  </w:style>
  <w:style w:type="table" w:customStyle="1" w:styleId="sdTabBorderThreeWire_2">
    <w:name w:val="三线式表格(三条线都为细线)_表头为2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sdTabBorderThreeWire_3">
    <w:name w:val="三线式表格(三条线都为细线)_表头为3"/>
    <w:basedOn w:val="a1"/>
    <w:uiPriority w:val="99"/>
    <w:qFormat/>
    <w:rsid w:val="00C93F0B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sdTabBorderThreeWireMidThin_1">
    <w:name w:val="三线式表格(顶底线粗，中线细)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ThreeWireMidThin_0">
    <w:name w:val="三线式表格(顶底线粗，中线细)_表头为0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sdTabBorderThreeWireMidThin_2">
    <w:name w:val="三线式表格(顶底线粗，中线细)_表头为2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ThreeWireMidThin_3">
    <w:name w:val="三线式表格(顶底线粗，中线细)_表头为3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HeadWide_NoneSide_1">
    <w:name w:val="表头及底线粗，内线细，无两侧边框"/>
    <w:basedOn w:val="a1"/>
    <w:uiPriority w:val="99"/>
    <w:qFormat/>
    <w:rsid w:val="00E470B2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NoneSide_0">
    <w:name w:val="表头及底线粗，内线细，无两侧边框_表头为0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sdTabBorderHeadWide_NoneSide_2">
    <w:name w:val="表头及底线粗，内线细，无两侧边框_表头为2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NoneSide_3">
    <w:name w:val="表头及底线粗，内线细，无两侧边框_表头为3"/>
    <w:basedOn w:val="a1"/>
    <w:uiPriority w:val="99"/>
    <w:qFormat/>
    <w:rsid w:val="009A72F5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OutlineWide_1">
    <w:name w:val="表头及边框粗，内线细"/>
    <w:basedOn w:val="a1"/>
    <w:uiPriority w:val="99"/>
    <w:qFormat/>
    <w:rsid w:val="00BF7B7A"/>
    <w:tblPr>
      <w:tblInd w:w="0" w:type="dxa"/>
      <w:tblBorders>
        <w:top w:val="single" w:sz="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6" w:space="0" w:color="auto"/>
          <w:insideV w:val="single" w:sz="6" w:space="0" w:color="auto"/>
          <w:tl2br w:val="nil"/>
          <w:tr2bl w:val="nil"/>
        </w:tcBorders>
      </w:tcPr>
    </w:tblStylePr>
  </w:style>
  <w:style w:type="table" w:customStyle="1" w:styleId="sdTabBorderHeadWide_OutlineWide_0">
    <w:name w:val="表头及边框粗，内线细_表头为0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</w:tcBorders>
      </w:tcPr>
    </w:tblStylePr>
  </w:style>
  <w:style w:type="table" w:customStyle="1" w:styleId="sdTabBorderHeadWide_OutlineWide_2">
    <w:name w:val="表头及边框粗，内线细_表头为2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sdTabBorderHeadWide_OutlineWide_3">
    <w:name w:val="表头及边框粗，内线细_表头为3"/>
    <w:basedOn w:val="a1"/>
    <w:uiPriority w:val="99"/>
    <w:qFormat/>
    <w:rsid w:val="002A2B92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sdTabBorderDouble_OuterWide_InnerThin">
    <w:name w:val="双外轮廓线式，外粗，内细 (表格内部线细)"/>
    <w:basedOn w:val="a1"/>
    <w:uiPriority w:val="99"/>
    <w:qFormat/>
    <w:rsid w:val="00AC40EA"/>
    <w:tblPr>
      <w:tblInd w:w="0" w:type="dxa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sdTabBorderDouble_OuterThin_InnerWide">
    <w:name w:val="双外轮廓线式，外细，内粗 (表格内部线细)"/>
    <w:basedOn w:val="a1"/>
    <w:uiPriority w:val="99"/>
    <w:qFormat/>
    <w:rsid w:val="00656315"/>
    <w:tblPr>
      <w:tblInd w:w="0" w:type="dxa"/>
      <w:tblBorders>
        <w:top w:val="thickThinSmallGap" w:sz="24" w:space="0" w:color="auto"/>
        <w:left w:val="thickThinSmallGap" w:sz="24" w:space="0" w:color="auto"/>
        <w:bottom w:val="thinThickSmallGap" w:sz="24" w:space="0" w:color="auto"/>
        <w:right w:val="thinThick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sdTabBorderDouble_OuterThin_InnerThin">
    <w:name w:val="双外轮廓线式，外细，内细 (表格内部线细)"/>
    <w:basedOn w:val="a1"/>
    <w:uiPriority w:val="99"/>
    <w:qFormat/>
    <w:rsid w:val="00656315"/>
    <w:tblPr>
      <w:tblInd w:w="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Three_OuterThin_MidWide_InnerThin">
    <w:name w:val="三外轮廓线式，外细，中粗，内细 (表格内部线细)"/>
    <w:basedOn w:val="a1"/>
    <w:uiPriority w:val="99"/>
    <w:qFormat/>
    <w:rsid w:val="00656315"/>
    <w:tblPr>
      <w:tblInd w:w="0" w:type="dxa"/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Solid">
    <w:name w:val="三维式外轮廓线(表格内部线细)"/>
    <w:basedOn w:val="a1"/>
    <w:uiPriority w:val="99"/>
    <w:qFormat/>
    <w:rsid w:val="00656315"/>
    <w:tblPr>
      <w:tblInd w:w="0" w:type="dxa"/>
      <w:tblBorders>
        <w:top w:val="threeDEmboss" w:sz="24" w:space="0" w:color="auto"/>
        <w:left w:val="threeDEmboss" w:sz="24" w:space="0" w:color="auto"/>
        <w:bottom w:val="threeDEngrave" w:sz="24" w:space="0" w:color="auto"/>
        <w:right w:val="threeDEngrave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NoLine">
    <w:name w:val="无线条"/>
    <w:basedOn w:val="a1"/>
    <w:uiPriority w:val="99"/>
    <w:rsid w:val="00F57BE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0"/>
    <w:uiPriority w:val="99"/>
    <w:unhideWhenUsed/>
    <w:rsid w:val="008511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11DD"/>
    <w:rPr>
      <w:sz w:val="18"/>
      <w:szCs w:val="18"/>
    </w:rPr>
  </w:style>
  <w:style w:type="table" w:styleId="a5">
    <w:name w:val="Table Grid"/>
    <w:basedOn w:val="a1"/>
    <w:uiPriority w:val="39"/>
    <w:rsid w:val="00155C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2E599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E599A"/>
    <w:rPr>
      <w:sz w:val="18"/>
      <w:szCs w:val="18"/>
    </w:rPr>
  </w:style>
  <w:style w:type="paragraph" w:styleId="a7">
    <w:name w:val="Title"/>
    <w:basedOn w:val="a"/>
    <w:next w:val="a"/>
    <w:link w:val="Char2"/>
    <w:uiPriority w:val="10"/>
    <w:qFormat/>
    <w:rsid w:val="002E599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rsid w:val="002E599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2E599A"/>
    <w:rPr>
      <w:b/>
      <w:bCs/>
      <w:kern w:val="44"/>
      <w:sz w:val="44"/>
      <w:szCs w:val="44"/>
    </w:rPr>
  </w:style>
  <w:style w:type="paragraph" w:styleId="a8">
    <w:name w:val="Subtitle"/>
    <w:basedOn w:val="a"/>
    <w:next w:val="a"/>
    <w:link w:val="Char3"/>
    <w:uiPriority w:val="11"/>
    <w:qFormat/>
    <w:rsid w:val="002E599A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8"/>
    <w:uiPriority w:val="11"/>
    <w:rsid w:val="002E599A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E599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E599A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2E599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2E599A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2E599A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0">
    <w:name w:val="toc 1"/>
    <w:basedOn w:val="a"/>
    <w:next w:val="a"/>
    <w:autoRedefine/>
    <w:uiPriority w:val="39"/>
    <w:unhideWhenUsed/>
    <w:rsid w:val="00AD4F42"/>
  </w:style>
  <w:style w:type="paragraph" w:styleId="20">
    <w:name w:val="toc 2"/>
    <w:basedOn w:val="a"/>
    <w:next w:val="a"/>
    <w:autoRedefine/>
    <w:uiPriority w:val="39"/>
    <w:unhideWhenUsed/>
    <w:rsid w:val="00AD4F42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AD4F42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AD4F42"/>
    <w:pPr>
      <w:ind w:leftChars="600" w:left="1260"/>
    </w:pPr>
  </w:style>
  <w:style w:type="paragraph" w:styleId="TOC">
    <w:name w:val="TOC Heading"/>
    <w:basedOn w:val="1"/>
    <w:next w:val="a"/>
    <w:uiPriority w:val="39"/>
    <w:semiHidden/>
    <w:unhideWhenUsed/>
    <w:qFormat/>
    <w:rsid w:val="00AD4F42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内部无线"/>
    <w:basedOn w:val="a1"/>
    <w:uiPriority w:val="99"/>
    <w:rsid w:val="00CB136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E9386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938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
<Relationship Id="rId13" Type="http://schemas.openxmlformats.org/officeDocument/2006/relationships/theme" Target="theme/theme1.xml"/>
<Relationship Id="rId3" Type="http://schemas.openxmlformats.org/officeDocument/2006/relationships/webSettings" Target="webSettings.xml"/>
<Relationship Id="rId12" Type="http://schemas.openxmlformats.org/officeDocument/2006/relationships/fontTable" Target="fontTable.xml"/>
<Relationship Id="rId2" Type="http://schemas.openxmlformats.org/officeDocument/2006/relationships/settings" Target="settings.xml"/>
<Relationship Id="rId10" Type="http://schemas.openxmlformats.org/officeDocument/2006/relationships/comments" Target="comments.xml"/>
<Relationship Id="rId1" Type="http://schemas.openxmlformats.org/officeDocument/2006/relationships/styles" Target="styles.xml"/>
<Relationship Id="rId5" Type="http://schemas.openxmlformats.org/officeDocument/2006/relationships/endnotes" Target="endnotes.xml"/>
<Relationship Id="rId4" Type="http://schemas.openxmlformats.org/officeDocument/2006/relationships/footnotes" Target="footnotes.xml"/>
<Relationship Id="rId21" Type="http://schemas.openxmlformats.org/officeDocument/2006/relationships/header" Target="header.xml"/>
<Relationship Id="rId22" Type="http://schemas.openxmlformats.org/officeDocument/2006/relationships/header" Target="header2.xml"/>
<Relationship Id="rId23" Type="http://schemas.openxmlformats.org/officeDocument/2006/relationships/header" Target="header3.xml"/>
<Relationship Id="rId24" Type="http://schemas.openxmlformats.org/officeDocument/2006/relationships/header" Target="header4.xml"/>
<Relationship Id="rId25" Type="http://schemas.openxmlformats.org/officeDocument/2006/relationships/header" Target="header5.xml"/>
<Relationship Id="rId31" Type="http://schemas.openxmlformats.org/officeDocument/2006/relationships/footer" Target="footer.xml"/>
<Relationship Id="rId32" Type="http://schemas.openxmlformats.org/officeDocument/2006/relationships/footer" Target="footer2.xml"/>
<Relationship Id="rId33" Type="http://schemas.openxmlformats.org/officeDocument/2006/relationships/footer" Target="footer3.xml"/>
<Relationship Id="rId34" Type="http://schemas.openxmlformats.org/officeDocument/2006/relationships/footer" Target="footer4.xml"/>
<Relationship Id="rId35" Type="http://schemas.openxmlformats.org/officeDocument/2006/relationships/footer" Target="footer5.xml"/>
<Relationship Id="rId50" Type="http://schemas.openxmlformats.org/officeDocument/2006/relationships/image" Target="media/PIC0000.emf"/>
<Relationship Id="rId51" Type="http://schemas.openxmlformats.org/officeDocument/2006/relationships/image" Target="media/PIC0001.emf"/>
<Relationship Id="rId52" Type="http://schemas.openxmlformats.org/officeDocument/2006/relationships/image" Target="media/PIC0002.emf"/>
<Relationship Id="rId53" Type="http://schemas.openxmlformats.org/officeDocument/2006/relationships/image" Target="media/PIC0003.emf"/>
<Relationship Id="rId54" Type="http://schemas.openxmlformats.org/officeDocument/2006/relationships/image" Target="media/PIC0004.emf"/>
<Relationship Id="rId55" Type="http://schemas.openxmlformats.org/officeDocument/2006/relationships/image" Target="media/PIC0005.emf"/>
<Relationship Id="rId56" Type="http://schemas.openxmlformats.org/officeDocument/2006/relationships/image" Target="media/PIC0006.emf"/>
<Relationship Id="rId57" Type="http://schemas.openxmlformats.org/officeDocument/2006/relationships/image" Target="media/PIC0007.emf"/>
<Relationship Id="rId58" Type="http://schemas.openxmlformats.org/officeDocument/2006/relationships/image" Target="media/PIC0008.emf"/>
<Relationship Id="rId59" Type="http://schemas.openxmlformats.org/officeDocument/2006/relationships/image" Target="media/PIC0009.emf"/>
<Relationship Id="rId60" Type="http://schemas.openxmlformats.org/officeDocument/2006/relationships/image" Target="media/PIC0010.emf"/>
<Relationship Id="rId61" Type="http://schemas.openxmlformats.org/officeDocument/2006/relationships/image" Target="media/PIC0011.emf"/>
<Relationship Id="rId62" Type="http://schemas.openxmlformats.org/officeDocument/2006/relationships/image" Target="media/PIC0012.emf"/>
</Relationships>

</file>

<file path=word/_rels/header.xml.rels><?xml version="1.0" encoding="UTF-8" standalone="yes"?>
<Relationships xmlns="http://schemas.openxmlformats.org/package/2006/relationships"></Relationships>
</file>

<file path=word/_rels/header.xml2.rels><?xml version="1.0" encoding="UTF-8" standalone="yes"?>
<Relationships xmlns="http://schemas.openxmlformats.org/package/2006/relationships"></Relationships>
</file>

<file path=word/_rels/header.xml3.rels><?xml version="1.0" encoding="UTF-8" standalone="yes"?>
<Relationships xmlns="http://schemas.openxmlformats.org/package/2006/relationships"></Relationships>
</file>

<file path=word/_rels/header.xml4.rels><?xml version="1.0" encoding="UTF-8" standalone="yes"?>
<Relationships xmlns="http://schemas.openxmlformats.org/package/2006/relationships"></Relationships>
</file>

<file path=word/_rels/header.xml5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</Words>
  <Characters>12</Characters>
  <Application>Microsoft Office Word</Application>
  <DocSecurity>0</DocSecurity>
  <Lines>1</Lines>
  <Paragraphs>1</Paragraphs>
  <ScaleCrop>false</ScaleCrop>
  <Company>Microsoft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2015-03-16T03:08:00Z</dcterms:created>
  <dcterms:modified xsi:type="dcterms:W3CDTF">2015-03-16T07:47:00Z</dcterms:modified>
</cp:coreProperties>
</file>